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A39E4" w14:textId="449B4328" w:rsidR="00DD68A9" w:rsidRPr="000505F8" w:rsidRDefault="00382F32" w:rsidP="00382F32">
      <w:pPr>
        <w:tabs>
          <w:tab w:val="left" w:pos="1185"/>
          <w:tab w:val="center" w:pos="4249"/>
        </w:tabs>
        <w:spacing w:before="240" w:line="276" w:lineRule="auto"/>
        <w:rPr>
          <w:rFonts w:eastAsia="Century Gothic" w:cs="Calibri"/>
          <w:b/>
          <w:sz w:val="24"/>
          <w:szCs w:val="24"/>
        </w:rPr>
      </w:pPr>
      <w:r>
        <w:rPr>
          <w:rFonts w:eastAsia="Century Gothic" w:cs="Calibri"/>
          <w:b/>
          <w:sz w:val="24"/>
          <w:szCs w:val="24"/>
        </w:rPr>
        <w:tab/>
      </w:r>
      <w:r>
        <w:rPr>
          <w:rFonts w:eastAsia="Century Gothic" w:cs="Calibri"/>
          <w:b/>
          <w:sz w:val="24"/>
          <w:szCs w:val="24"/>
        </w:rPr>
        <w:tab/>
      </w:r>
      <w:r w:rsidR="00DD68A9" w:rsidRPr="000505F8">
        <w:rPr>
          <w:rFonts w:eastAsia="Century Gothic" w:cs="Calibri"/>
          <w:b/>
          <w:sz w:val="24"/>
          <w:szCs w:val="24"/>
        </w:rPr>
        <w:t xml:space="preserve">RESOLUÇÃO </w:t>
      </w:r>
      <w:r w:rsidR="00210247">
        <w:rPr>
          <w:rFonts w:eastAsia="Century Gothic" w:cs="Calibri"/>
          <w:b/>
          <w:sz w:val="24"/>
          <w:szCs w:val="24"/>
        </w:rPr>
        <w:t>Nº 013</w:t>
      </w:r>
      <w:r w:rsidR="00DD68A9" w:rsidRPr="000505F8">
        <w:rPr>
          <w:rFonts w:eastAsia="Century Gothic" w:cs="Calibri"/>
          <w:b/>
          <w:sz w:val="24"/>
          <w:szCs w:val="24"/>
        </w:rPr>
        <w:t>/2023</w:t>
      </w:r>
    </w:p>
    <w:p w14:paraId="43A382F8" w14:textId="77777777" w:rsidR="000505F8" w:rsidRDefault="00DD68A9" w:rsidP="00DD68A9">
      <w:pPr>
        <w:spacing w:before="240" w:line="276" w:lineRule="auto"/>
        <w:ind w:left="3119"/>
        <w:jc w:val="both"/>
        <w:rPr>
          <w:rFonts w:eastAsiaTheme="minorHAnsi" w:cs="Calibri"/>
          <w:color w:val="000000"/>
          <w:sz w:val="24"/>
          <w:szCs w:val="24"/>
          <w:lang w:eastAsia="en-US"/>
        </w:rPr>
      </w:pPr>
      <w:r w:rsidRPr="000505F8">
        <w:rPr>
          <w:rFonts w:eastAsiaTheme="minorHAnsi" w:cs="Calibri"/>
          <w:color w:val="000000"/>
          <w:sz w:val="24"/>
          <w:szCs w:val="24"/>
          <w:lang w:eastAsia="en-US"/>
        </w:rPr>
        <w:t>Dispõe sobre a Proteção de Dados Pessoais nas Contratações Públicas de que trata a Lei Federal nº 13.709, de 14 de agosto de 2018, no âmbito do Poder Legislativo de Nova Guarita e dá outras providências.</w:t>
      </w:r>
    </w:p>
    <w:p w14:paraId="632B9E3E" w14:textId="50A77796" w:rsidR="00DD68A9" w:rsidRPr="000505F8" w:rsidRDefault="00DD68A9" w:rsidP="00DD68A9">
      <w:pPr>
        <w:spacing w:before="240" w:line="276" w:lineRule="auto"/>
        <w:ind w:left="3119"/>
        <w:jc w:val="both"/>
        <w:rPr>
          <w:rFonts w:eastAsiaTheme="minorHAnsi" w:cs="Calibri"/>
          <w:color w:val="000000"/>
          <w:sz w:val="24"/>
          <w:szCs w:val="24"/>
          <w:lang w:eastAsia="en-US"/>
        </w:rPr>
      </w:pPr>
      <w:r w:rsidRPr="000505F8">
        <w:rPr>
          <w:rFonts w:eastAsiaTheme="minorHAnsi" w:cs="Calibri"/>
          <w:color w:val="000000"/>
          <w:sz w:val="24"/>
          <w:szCs w:val="24"/>
          <w:lang w:eastAsia="en-US"/>
        </w:rPr>
        <w:t xml:space="preserve"> </w:t>
      </w:r>
    </w:p>
    <w:p w14:paraId="3641C142" w14:textId="7A376895" w:rsidR="00210247" w:rsidRPr="00210247" w:rsidRDefault="000505F8" w:rsidP="00210247">
      <w:pPr>
        <w:spacing w:before="120" w:after="120" w:line="276" w:lineRule="auto"/>
        <w:ind w:firstLine="851"/>
        <w:jc w:val="both"/>
        <w:rPr>
          <w:rFonts w:eastAsiaTheme="minorHAnsi" w:cs="Calibri"/>
          <w:color w:val="000000"/>
          <w:sz w:val="24"/>
          <w:szCs w:val="24"/>
          <w:lang w:eastAsia="en-US"/>
        </w:rPr>
      </w:pPr>
      <w:r>
        <w:rPr>
          <w:rFonts w:eastAsiaTheme="minorHAnsi" w:cs="Calibri"/>
          <w:b/>
          <w:bCs/>
          <w:color w:val="000000"/>
          <w:sz w:val="24"/>
          <w:szCs w:val="24"/>
          <w:lang w:eastAsia="en-US"/>
        </w:rPr>
        <w:t>DIVINO PEREIRA GOMES</w:t>
      </w:r>
      <w:r w:rsidR="00DD68A9" w:rsidRPr="000505F8">
        <w:rPr>
          <w:rFonts w:eastAsiaTheme="minorHAnsi" w:cs="Calibri"/>
          <w:b/>
          <w:bCs/>
          <w:color w:val="000000"/>
          <w:sz w:val="24"/>
          <w:szCs w:val="24"/>
          <w:lang w:eastAsia="en-US"/>
        </w:rPr>
        <w:t>, PRESIDENTE DA CÂMARA MUNICIPAL DE NOVA GUARITA</w:t>
      </w:r>
      <w:r w:rsidR="00DD68A9" w:rsidRPr="000505F8">
        <w:rPr>
          <w:rFonts w:eastAsiaTheme="minorHAnsi" w:cs="Calibri"/>
          <w:color w:val="000000"/>
          <w:sz w:val="24"/>
          <w:szCs w:val="24"/>
          <w:lang w:eastAsia="en-US"/>
        </w:rPr>
        <w:t>, Estado de Mato Grosso, no uso das atribuições que lhe são conferidas pelo Regimento Interno desta Casa Legislativa, e ainda,</w:t>
      </w:r>
    </w:p>
    <w:p w14:paraId="1DAC4700" w14:textId="752C8F08" w:rsidR="00210247" w:rsidRDefault="00210247" w:rsidP="00DD68A9">
      <w:pPr>
        <w:spacing w:before="120" w:after="120" w:line="276" w:lineRule="auto"/>
        <w:ind w:firstLine="851"/>
        <w:jc w:val="both"/>
        <w:rPr>
          <w:rFonts w:eastAsiaTheme="minorHAnsi" w:cs="Calibri"/>
          <w:color w:val="000000"/>
          <w:sz w:val="24"/>
          <w:szCs w:val="24"/>
          <w:lang w:eastAsia="en-US"/>
        </w:rPr>
      </w:pPr>
    </w:p>
    <w:p w14:paraId="49782369" w14:textId="3AB411FE" w:rsidR="00210247" w:rsidRDefault="00210247" w:rsidP="00DD68A9">
      <w:pPr>
        <w:spacing w:before="120" w:after="120" w:line="276" w:lineRule="auto"/>
        <w:ind w:firstLine="851"/>
        <w:jc w:val="both"/>
        <w:rPr>
          <w:rFonts w:eastAsiaTheme="minorHAnsi" w:cs="Calibri"/>
          <w:b/>
          <w:color w:val="000000"/>
          <w:sz w:val="24"/>
          <w:szCs w:val="24"/>
          <w:lang w:eastAsia="en-US"/>
        </w:rPr>
      </w:pPr>
      <w:r w:rsidRPr="00210247">
        <w:rPr>
          <w:rFonts w:eastAsiaTheme="minorHAnsi" w:cs="Calibri"/>
          <w:b/>
          <w:color w:val="000000"/>
          <w:sz w:val="24"/>
          <w:szCs w:val="24"/>
          <w:lang w:eastAsia="en-US"/>
        </w:rPr>
        <w:t>RESOLVE:</w:t>
      </w:r>
    </w:p>
    <w:p w14:paraId="29230C79" w14:textId="77777777" w:rsidR="00210247" w:rsidRPr="00210247" w:rsidRDefault="00210247" w:rsidP="00DD68A9">
      <w:pPr>
        <w:spacing w:before="120" w:after="120" w:line="276" w:lineRule="auto"/>
        <w:ind w:firstLine="851"/>
        <w:jc w:val="both"/>
        <w:rPr>
          <w:rFonts w:eastAsiaTheme="minorHAnsi" w:cs="Calibri"/>
          <w:b/>
          <w:color w:val="000000"/>
          <w:sz w:val="24"/>
          <w:szCs w:val="24"/>
          <w:lang w:eastAsia="en-US"/>
        </w:rPr>
      </w:pPr>
      <w:bookmarkStart w:id="0" w:name="_GoBack"/>
      <w:bookmarkEnd w:id="0"/>
    </w:p>
    <w:p w14:paraId="30262F27" w14:textId="353017C9" w:rsidR="00DD68A9" w:rsidRPr="000505F8" w:rsidRDefault="00DD68A9" w:rsidP="00DD68A9">
      <w:pPr>
        <w:spacing w:before="120" w:after="120" w:line="276" w:lineRule="auto"/>
        <w:ind w:firstLine="851"/>
        <w:jc w:val="both"/>
        <w:rPr>
          <w:rFonts w:eastAsia="Century Gothic" w:cs="Calibri"/>
          <w:sz w:val="24"/>
          <w:szCs w:val="24"/>
        </w:rPr>
      </w:pPr>
      <w:r w:rsidRPr="000505F8">
        <w:rPr>
          <w:rFonts w:eastAsia="Century Gothic" w:cs="Calibri"/>
          <w:sz w:val="24"/>
          <w:szCs w:val="24"/>
        </w:rPr>
        <w:t>CONSIDERANDO o disposto n</w:t>
      </w:r>
      <w:r w:rsidR="00382F32">
        <w:rPr>
          <w:rFonts w:eastAsia="Century Gothic" w:cs="Calibri"/>
          <w:sz w:val="24"/>
          <w:szCs w:val="24"/>
        </w:rPr>
        <w:t>a Lei Federal nº 13.709, de 2018</w:t>
      </w:r>
      <w:r w:rsidRPr="000505F8">
        <w:rPr>
          <w:rFonts w:eastAsia="Century Gothic" w:cs="Calibri"/>
          <w:sz w:val="24"/>
          <w:szCs w:val="24"/>
        </w:rPr>
        <w:t>;</w:t>
      </w:r>
    </w:p>
    <w:p w14:paraId="43EBC9BA" w14:textId="77777777" w:rsidR="00DD68A9" w:rsidRPr="000505F8" w:rsidRDefault="00DD68A9" w:rsidP="00DD68A9">
      <w:pPr>
        <w:spacing w:before="120" w:after="120" w:line="276" w:lineRule="auto"/>
        <w:ind w:firstLine="851"/>
        <w:jc w:val="both"/>
        <w:rPr>
          <w:rFonts w:eastAsia="Century Gothic" w:cs="Calibri"/>
          <w:sz w:val="24"/>
          <w:szCs w:val="24"/>
        </w:rPr>
      </w:pPr>
      <w:r w:rsidRPr="000505F8">
        <w:rPr>
          <w:rFonts w:eastAsia="Century Gothic" w:cs="Calibri"/>
          <w:sz w:val="24"/>
          <w:szCs w:val="24"/>
        </w:rPr>
        <w:t>CONSIDERANDO o acesso à informação previsto no art. 5º, XXXIII, da Constituição Federal e regulamentado pela Lei Federal nº 12.527, de 2011;</w:t>
      </w:r>
    </w:p>
    <w:p w14:paraId="47A6C740" w14:textId="77777777" w:rsidR="00DD68A9" w:rsidRPr="000505F8" w:rsidRDefault="00DD68A9" w:rsidP="00DD68A9">
      <w:pPr>
        <w:spacing w:before="120" w:after="120" w:line="276" w:lineRule="auto"/>
        <w:ind w:firstLine="851"/>
        <w:jc w:val="both"/>
        <w:rPr>
          <w:rFonts w:eastAsia="Century Gothic" w:cs="Calibri"/>
          <w:sz w:val="24"/>
          <w:szCs w:val="24"/>
        </w:rPr>
      </w:pPr>
      <w:r w:rsidRPr="000505F8">
        <w:rPr>
          <w:rFonts w:eastAsia="Century Gothic" w:cs="Calibri"/>
          <w:sz w:val="24"/>
          <w:szCs w:val="24"/>
        </w:rPr>
        <w:t>CONSIDERANDO a possibilidade de usuários do serviço público terem acesso a registros administrativos e a informações sobre atos de governo, como preceitua o art. 37, § 3º, II, da Constituição Federal;</w:t>
      </w:r>
    </w:p>
    <w:p w14:paraId="6436C48E" w14:textId="77777777" w:rsidR="00DD68A9" w:rsidRPr="000505F8" w:rsidRDefault="00DD68A9" w:rsidP="00DD68A9">
      <w:pPr>
        <w:spacing w:before="120" w:after="120" w:line="276" w:lineRule="auto"/>
        <w:ind w:firstLine="851"/>
        <w:jc w:val="both"/>
        <w:rPr>
          <w:rFonts w:eastAsia="Century Gothic" w:cs="Calibri"/>
          <w:sz w:val="24"/>
          <w:szCs w:val="24"/>
        </w:rPr>
      </w:pPr>
      <w:r w:rsidRPr="000505F8">
        <w:rPr>
          <w:rFonts w:eastAsia="Century Gothic" w:cs="Calibri"/>
          <w:sz w:val="24"/>
          <w:szCs w:val="24"/>
        </w:rPr>
        <w:t>CONSIDERANDO que compete à Administração Pública a gestão da documentação governamental e as providências para franquear sua consulta a quantos dela necessitem, conforme dispõe o art. 216, § 2º, da Constituição Federal;</w:t>
      </w:r>
    </w:p>
    <w:p w14:paraId="241F616A" w14:textId="77777777" w:rsidR="00DD68A9" w:rsidRPr="000505F8" w:rsidRDefault="00DD68A9" w:rsidP="00DD68A9">
      <w:pPr>
        <w:spacing w:before="120" w:after="120" w:line="276" w:lineRule="auto"/>
        <w:ind w:firstLine="851"/>
        <w:jc w:val="both"/>
        <w:rPr>
          <w:rFonts w:eastAsia="Century Gothic" w:cs="Calibri"/>
          <w:sz w:val="24"/>
          <w:szCs w:val="24"/>
        </w:rPr>
      </w:pPr>
      <w:r w:rsidRPr="000505F8">
        <w:rPr>
          <w:rFonts w:eastAsia="Century Gothic" w:cs="Calibri"/>
          <w:sz w:val="24"/>
          <w:szCs w:val="24"/>
        </w:rPr>
        <w:t>CONSIDERANDO que, como previsto no art. 3º da Lei Federal nº 12.527, de 2011, o acesso à informação deve ser executados em conformidade com os princípios básicos da administração pública e com as seguintes diretrizes: observância da publicidade como preceito geral e do sigilo como exceção; divulgação de informações de interesse público, independentemente de solicitações; utilização de meios de comunicação viabilizados pela tecnologia da informação; fomento ao desenvolvimento da cultura de transparência na administração pública; desenvolvimento do controle social da administração pública;</w:t>
      </w:r>
    </w:p>
    <w:p w14:paraId="62E8F393" w14:textId="77777777" w:rsidR="00DD68A9" w:rsidRPr="000505F8" w:rsidRDefault="00DD68A9" w:rsidP="00DD68A9">
      <w:pPr>
        <w:spacing w:before="120" w:after="120" w:line="276" w:lineRule="auto"/>
        <w:ind w:firstLine="851"/>
        <w:jc w:val="both"/>
        <w:rPr>
          <w:rFonts w:eastAsia="Century Gothic" w:cs="Calibri"/>
          <w:sz w:val="24"/>
          <w:szCs w:val="24"/>
        </w:rPr>
      </w:pPr>
      <w:r w:rsidRPr="000505F8">
        <w:rPr>
          <w:rFonts w:eastAsia="Century Gothic" w:cs="Calibri"/>
          <w:sz w:val="24"/>
          <w:szCs w:val="24"/>
        </w:rPr>
        <w:lastRenderedPageBreak/>
        <w:t xml:space="preserve">CONSIDERANDO a necessidade de tratamento de dados pessoais nas contratações públicas, inclusive nos meios digitais, com o objetivo de proteger os direitos fundamentais de liberdade e de privacidade e o livre desenvolvimento da personalidade da pessoa natural, como determina a Lei Federal nº 13.709, de 2018, que institui a Lei Geral de Proteção de Dados Pessoais (LGPD); </w:t>
      </w:r>
    </w:p>
    <w:p w14:paraId="1DD546F7" w14:textId="77777777" w:rsidR="00DD68A9" w:rsidRPr="000505F8" w:rsidRDefault="00DD68A9" w:rsidP="00DD68A9">
      <w:pPr>
        <w:spacing w:before="120" w:after="120" w:line="276" w:lineRule="auto"/>
        <w:ind w:firstLine="851"/>
        <w:jc w:val="both"/>
        <w:rPr>
          <w:rFonts w:eastAsia="Century Gothic" w:cs="Calibri"/>
          <w:sz w:val="24"/>
          <w:szCs w:val="24"/>
        </w:rPr>
      </w:pPr>
      <w:r w:rsidRPr="000505F8">
        <w:rPr>
          <w:rFonts w:eastAsia="Century Gothic" w:cs="Calibri"/>
          <w:sz w:val="24"/>
          <w:szCs w:val="24"/>
        </w:rPr>
        <w:t>CONSIDERANDO que a proteção de dados pessoais tem como fundamentos: o respeito à privacidade; a autodeterminação informativa; a inviolabilidade da intimidade, da honra e da imagem; entre outros fundamentos, conforme disposto no art. 2º, da Lei Federal nº 13.709, de 2018;</w:t>
      </w:r>
    </w:p>
    <w:p w14:paraId="1A102F2D" w14:textId="77777777" w:rsidR="00DD68A9" w:rsidRPr="000505F8" w:rsidRDefault="00DD68A9" w:rsidP="00DD68A9">
      <w:pPr>
        <w:spacing w:before="120" w:after="120" w:line="276" w:lineRule="auto"/>
        <w:ind w:firstLine="851"/>
        <w:jc w:val="both"/>
        <w:rPr>
          <w:rFonts w:eastAsia="Century Gothic" w:cs="Calibri"/>
          <w:sz w:val="24"/>
          <w:szCs w:val="24"/>
        </w:rPr>
      </w:pPr>
      <w:r w:rsidRPr="000505F8">
        <w:rPr>
          <w:rFonts w:eastAsia="Century Gothic" w:cs="Calibri"/>
          <w:sz w:val="24"/>
          <w:szCs w:val="24"/>
        </w:rPr>
        <w:t>CONSIDERANDO a necessidade de harmonização das normas jurídicas, visando à máxima eficácia e efetividade das contratações públicas;</w:t>
      </w:r>
    </w:p>
    <w:p w14:paraId="79EE82B9" w14:textId="70D98CDD" w:rsidR="00DD68A9" w:rsidRPr="000505F8" w:rsidRDefault="00DD68A9" w:rsidP="00DD68A9">
      <w:pPr>
        <w:spacing w:before="120" w:after="120" w:line="276" w:lineRule="auto"/>
        <w:ind w:firstLine="851"/>
        <w:jc w:val="both"/>
        <w:rPr>
          <w:rFonts w:eastAsia="Century Gothic" w:cs="Calibri"/>
          <w:sz w:val="24"/>
          <w:szCs w:val="24"/>
        </w:rPr>
      </w:pPr>
      <w:r w:rsidRPr="000505F8">
        <w:rPr>
          <w:rFonts w:eastAsia="Century Gothic" w:cs="Calibri"/>
          <w:sz w:val="24"/>
          <w:szCs w:val="24"/>
        </w:rPr>
        <w:t>CONSIDERANDO a necessidade de transmitir segurança jurídica aos Agentes Públicos e a todos os demais envolvidos nos processos de licitações e contratos do Poder Legislativo de Nova Guarita - MT,</w:t>
      </w:r>
      <w:r w:rsidRPr="000505F8">
        <w:rPr>
          <w:rFonts w:eastAsia="Century Gothic" w:cs="Calibri"/>
          <w:sz w:val="24"/>
          <w:szCs w:val="24"/>
        </w:rPr>
        <w:tab/>
      </w:r>
    </w:p>
    <w:p w14:paraId="4E19E7F2" w14:textId="77777777" w:rsidR="00DD68A9" w:rsidRPr="000505F8" w:rsidRDefault="00DD68A9" w:rsidP="00DD68A9">
      <w:pPr>
        <w:spacing w:before="120" w:line="276" w:lineRule="auto"/>
        <w:ind w:firstLine="851"/>
        <w:jc w:val="both"/>
        <w:rPr>
          <w:rFonts w:cs="Calibri"/>
          <w:sz w:val="24"/>
          <w:szCs w:val="24"/>
        </w:rPr>
      </w:pPr>
      <w:proofErr w:type="gramStart"/>
      <w:r w:rsidRPr="000505F8">
        <w:rPr>
          <w:rFonts w:cs="Calibri"/>
          <w:sz w:val="24"/>
          <w:szCs w:val="24"/>
        </w:rPr>
        <w:t>faz</w:t>
      </w:r>
      <w:proofErr w:type="gramEnd"/>
      <w:r w:rsidRPr="000505F8">
        <w:rPr>
          <w:rFonts w:cs="Calibri"/>
          <w:sz w:val="24"/>
          <w:szCs w:val="24"/>
        </w:rPr>
        <w:t xml:space="preserve"> saber que a Câmara Municipal aprovou e, assim, promulga a seguinte</w:t>
      </w:r>
    </w:p>
    <w:p w14:paraId="52E408C1" w14:textId="77777777" w:rsidR="00DD68A9" w:rsidRPr="000505F8" w:rsidRDefault="00DD68A9" w:rsidP="00DD68A9">
      <w:pPr>
        <w:spacing w:before="120" w:line="276" w:lineRule="auto"/>
        <w:ind w:firstLine="851"/>
        <w:jc w:val="both"/>
        <w:rPr>
          <w:rFonts w:cs="Calibri"/>
          <w:b/>
          <w:bCs/>
          <w:sz w:val="24"/>
          <w:szCs w:val="24"/>
        </w:rPr>
      </w:pPr>
      <w:r w:rsidRPr="000505F8">
        <w:rPr>
          <w:rFonts w:cs="Calibri"/>
          <w:sz w:val="24"/>
          <w:szCs w:val="24"/>
        </w:rPr>
        <w:t xml:space="preserve"> </w:t>
      </w:r>
      <w:r w:rsidRPr="000505F8">
        <w:rPr>
          <w:rFonts w:cs="Calibri"/>
          <w:b/>
          <w:bCs/>
          <w:sz w:val="24"/>
          <w:szCs w:val="24"/>
        </w:rPr>
        <w:t>RESOLUÇÃO:</w:t>
      </w:r>
    </w:p>
    <w:p w14:paraId="1254E969" w14:textId="77777777" w:rsidR="00DD68A9" w:rsidRPr="000505F8" w:rsidRDefault="00DD68A9" w:rsidP="00DD68A9">
      <w:pPr>
        <w:pStyle w:val="aPARGRAFO12pt"/>
        <w:spacing w:before="120" w:after="240" w:line="276" w:lineRule="auto"/>
        <w:ind w:firstLine="0"/>
        <w:jc w:val="center"/>
        <w:rPr>
          <w:rFonts w:ascii="Calibri" w:hAnsi="Calibri" w:cs="Calibri"/>
          <w:b/>
          <w:lang w:val="pt-BR"/>
        </w:rPr>
      </w:pPr>
      <w:r w:rsidRPr="000505F8">
        <w:rPr>
          <w:rFonts w:ascii="Calibri" w:hAnsi="Calibri" w:cs="Calibri"/>
          <w:b/>
          <w:lang w:val="pt-BR"/>
        </w:rPr>
        <w:t>CAPÍTULO I</w:t>
      </w:r>
      <w:r w:rsidRPr="000505F8">
        <w:rPr>
          <w:rFonts w:ascii="Calibri" w:hAnsi="Calibri" w:cs="Calibri"/>
          <w:b/>
          <w:lang w:val="pt-BR"/>
        </w:rPr>
        <w:br/>
        <w:t>DISPOSIÇÕES PRELIMINARES</w:t>
      </w:r>
    </w:p>
    <w:p w14:paraId="5E8B2F5E" w14:textId="77777777" w:rsidR="00DD68A9" w:rsidRPr="000505F8" w:rsidRDefault="00DD68A9" w:rsidP="00DD68A9">
      <w:pPr>
        <w:pStyle w:val="aPARGRAFO12pt"/>
        <w:tabs>
          <w:tab w:val="left" w:pos="2656"/>
        </w:tabs>
        <w:spacing w:before="120" w:after="120" w:line="276" w:lineRule="auto"/>
        <w:ind w:firstLine="0"/>
        <w:jc w:val="left"/>
        <w:rPr>
          <w:rFonts w:ascii="Calibri" w:hAnsi="Calibri" w:cs="Calibri"/>
          <w:b/>
          <w:lang w:val="pt-BR"/>
        </w:rPr>
      </w:pPr>
      <w:r w:rsidRPr="000505F8">
        <w:rPr>
          <w:rFonts w:ascii="Calibri" w:hAnsi="Calibri" w:cs="Calibri"/>
          <w:b/>
          <w:lang w:val="pt-BR"/>
        </w:rPr>
        <w:t>Objeto e âmbito de aplicação</w:t>
      </w:r>
    </w:p>
    <w:p w14:paraId="1CA51B44" w14:textId="689A380D" w:rsidR="00DD68A9" w:rsidRPr="000505F8" w:rsidRDefault="00DD68A9" w:rsidP="00DD68A9">
      <w:pPr>
        <w:spacing w:before="120" w:line="276" w:lineRule="auto"/>
        <w:ind w:firstLine="851"/>
        <w:jc w:val="both"/>
        <w:rPr>
          <w:rFonts w:cs="Calibri"/>
          <w:sz w:val="24"/>
          <w:szCs w:val="24"/>
        </w:rPr>
      </w:pPr>
      <w:r w:rsidRPr="000505F8">
        <w:rPr>
          <w:rFonts w:cs="Calibri"/>
          <w:sz w:val="24"/>
          <w:szCs w:val="24"/>
        </w:rPr>
        <w:t xml:space="preserve">Art. 1º Esta Resolução regulamenta a Proteção de Dados Pessoais nas contratações públicas, </w:t>
      </w:r>
      <w:r w:rsidRPr="000505F8">
        <w:rPr>
          <w:rFonts w:eastAsia="Century Gothic" w:cs="Calibri"/>
          <w:sz w:val="24"/>
          <w:szCs w:val="24"/>
        </w:rPr>
        <w:t>no âmbito da Câmara Municipal de Nova Guarita - MT</w:t>
      </w:r>
      <w:r w:rsidRPr="000505F8">
        <w:rPr>
          <w:rFonts w:cs="Calibri"/>
          <w:sz w:val="24"/>
          <w:szCs w:val="24"/>
        </w:rPr>
        <w:t>.</w:t>
      </w:r>
    </w:p>
    <w:p w14:paraId="0513CBAF" w14:textId="77777777" w:rsidR="00DD68A9" w:rsidRPr="000505F8" w:rsidRDefault="00DD68A9" w:rsidP="00DD68A9">
      <w:pPr>
        <w:pStyle w:val="aPARGRAFO12pt"/>
        <w:spacing w:before="120" w:after="240" w:line="276" w:lineRule="auto"/>
        <w:ind w:firstLine="0"/>
        <w:jc w:val="center"/>
        <w:rPr>
          <w:rFonts w:ascii="Calibri" w:hAnsi="Calibri" w:cs="Calibri"/>
          <w:b/>
          <w:lang w:val="pt-BR"/>
        </w:rPr>
      </w:pPr>
      <w:r w:rsidRPr="000505F8">
        <w:rPr>
          <w:rFonts w:ascii="Calibri" w:hAnsi="Calibri" w:cs="Calibri"/>
          <w:b/>
          <w:lang w:val="pt-BR"/>
        </w:rPr>
        <w:t>CAPÍTULO II</w:t>
      </w:r>
      <w:r w:rsidRPr="000505F8">
        <w:rPr>
          <w:rFonts w:ascii="Calibri" w:hAnsi="Calibri" w:cs="Calibri"/>
          <w:b/>
          <w:lang w:val="pt-BR"/>
        </w:rPr>
        <w:br/>
        <w:t>PROTEÇÃO DE DADOS</w:t>
      </w:r>
    </w:p>
    <w:p w14:paraId="6379B317" w14:textId="77777777" w:rsidR="00DD68A9" w:rsidRPr="000505F8" w:rsidRDefault="00DD68A9" w:rsidP="00DD68A9">
      <w:pPr>
        <w:pStyle w:val="aPARGRAFO12pt"/>
        <w:tabs>
          <w:tab w:val="left" w:pos="2656"/>
        </w:tabs>
        <w:spacing w:before="120" w:after="120" w:line="276" w:lineRule="auto"/>
        <w:ind w:firstLine="0"/>
        <w:jc w:val="left"/>
        <w:rPr>
          <w:rFonts w:ascii="Calibri" w:hAnsi="Calibri" w:cs="Calibri"/>
          <w:b/>
          <w:lang w:val="pt-BR"/>
        </w:rPr>
      </w:pPr>
      <w:r w:rsidRPr="000505F8">
        <w:rPr>
          <w:rFonts w:ascii="Calibri" w:hAnsi="Calibri" w:cs="Calibri"/>
          <w:b/>
          <w:lang w:val="pt-BR"/>
        </w:rPr>
        <w:t>Ato convocatório</w:t>
      </w:r>
    </w:p>
    <w:p w14:paraId="4ED8743D" w14:textId="6A3D8BAF" w:rsidR="00DD68A9" w:rsidRPr="000505F8" w:rsidRDefault="00DD68A9" w:rsidP="00DD68A9">
      <w:pPr>
        <w:spacing w:before="120" w:line="276" w:lineRule="auto"/>
        <w:ind w:firstLine="851"/>
        <w:jc w:val="both"/>
        <w:rPr>
          <w:rFonts w:eastAsia="Century Gothic" w:cs="Calibri"/>
          <w:sz w:val="24"/>
          <w:szCs w:val="24"/>
        </w:rPr>
      </w:pPr>
      <w:r w:rsidRPr="000505F8">
        <w:rPr>
          <w:rFonts w:eastAsia="Century Gothic" w:cs="Calibri"/>
          <w:sz w:val="24"/>
          <w:szCs w:val="24"/>
        </w:rPr>
        <w:t xml:space="preserve">Art. 2º Com fundamento no art. 7º, I, da Lei Federal nº 13.709, de 2018, os editais de licitação e os avisos de contratação direta a serem firmadas sobre a égide da Lei Federal nº 14.133, de 2021, deverão exigir a ciência e o consentimento pelo representante da pessoa jurídica interessada em contratar com Câmara Municipal de Nova Guarita – MT, com base no previsto no art. 7º, II e III, combinado com o art. 23 Lei Federal nº 13.709, de 2018, que irá realizar o tratamento de dados pessoais necessários aos procedimentos preliminares e às contratações públicas, inclusive de alguns de seus sócios/dirigentes, bem como compartilhá-los com órgãos de controle, observados os </w:t>
      </w:r>
      <w:r w:rsidRPr="000505F8">
        <w:rPr>
          <w:rFonts w:eastAsia="Century Gothic" w:cs="Calibri"/>
          <w:sz w:val="24"/>
          <w:szCs w:val="24"/>
        </w:rPr>
        <w:lastRenderedPageBreak/>
        <w:t>princípios previstos no art. 6º desta lei, em especial os princípios da finalidade, da adequação, da necessidade, da segurança e da prevenção.</w:t>
      </w:r>
    </w:p>
    <w:p w14:paraId="60F01DCD" w14:textId="77777777" w:rsidR="00DD68A9" w:rsidRPr="000505F8" w:rsidRDefault="00DD68A9" w:rsidP="00DD68A9">
      <w:pPr>
        <w:spacing w:before="120" w:line="276" w:lineRule="auto"/>
        <w:ind w:firstLine="851"/>
        <w:jc w:val="both"/>
        <w:rPr>
          <w:rFonts w:cs="Calibri"/>
          <w:sz w:val="24"/>
          <w:szCs w:val="24"/>
        </w:rPr>
      </w:pPr>
      <w:r w:rsidRPr="000505F8">
        <w:rPr>
          <w:rFonts w:cs="Calibri"/>
          <w:sz w:val="24"/>
          <w:szCs w:val="24"/>
        </w:rPr>
        <w:t xml:space="preserve">§ 1º O disposto no </w:t>
      </w:r>
      <w:r w:rsidRPr="000505F8">
        <w:rPr>
          <w:rFonts w:cs="Calibri"/>
          <w:i/>
          <w:iCs/>
          <w:sz w:val="24"/>
          <w:szCs w:val="24"/>
        </w:rPr>
        <w:t>caput</w:t>
      </w:r>
      <w:r w:rsidRPr="000505F8">
        <w:rPr>
          <w:rFonts w:cs="Calibri"/>
          <w:sz w:val="24"/>
          <w:szCs w:val="24"/>
        </w:rPr>
        <w:t xml:space="preserve"> também se aplica, no que couber, aos demais mecanismos de contratação pública para seleção da proposta apta a gerar o resultado de contratação mais vantajoso para o Poder Legislativo, em especial a Lei Federal nº 11.079, de 2004;</w:t>
      </w:r>
    </w:p>
    <w:p w14:paraId="76B432E9" w14:textId="77777777" w:rsidR="00DD68A9" w:rsidRPr="000505F8" w:rsidRDefault="00DD68A9" w:rsidP="00DD68A9">
      <w:pPr>
        <w:spacing w:before="120" w:line="276" w:lineRule="auto"/>
        <w:ind w:firstLine="851"/>
        <w:jc w:val="both"/>
        <w:rPr>
          <w:rFonts w:cs="Calibri"/>
          <w:sz w:val="24"/>
          <w:szCs w:val="24"/>
        </w:rPr>
      </w:pPr>
      <w:r w:rsidRPr="000505F8">
        <w:rPr>
          <w:rFonts w:cs="Calibri"/>
          <w:sz w:val="24"/>
          <w:szCs w:val="24"/>
        </w:rPr>
        <w:t>§ 2º A referida ciência e consentimento deve informar de que é permitido manter e utilizar tais dados pessoais mesmo após a extinção ou rescisão do contrato ou instrumento congênere, para fins de fiscalização e controle dos contratos administrativos, nos termos do art. 16, inciso I da Lei Federal nº 13.709, de 2018, bem como de que o tratamento de dados pessoais não se aplica nas hipóteses do art. 4º da Lei Federal nº 13.709, de 2018.</w:t>
      </w:r>
    </w:p>
    <w:p w14:paraId="7A1214FE" w14:textId="77777777" w:rsidR="00DD68A9" w:rsidRPr="000505F8" w:rsidRDefault="00DD68A9" w:rsidP="00DD68A9">
      <w:pPr>
        <w:pStyle w:val="aPARGRAFO12pt"/>
        <w:tabs>
          <w:tab w:val="left" w:pos="2656"/>
        </w:tabs>
        <w:spacing w:before="120" w:after="120" w:line="276" w:lineRule="auto"/>
        <w:ind w:firstLine="0"/>
        <w:jc w:val="left"/>
        <w:rPr>
          <w:rFonts w:ascii="Calibri" w:hAnsi="Calibri" w:cs="Calibri"/>
          <w:b/>
          <w:lang w:val="pt-BR"/>
        </w:rPr>
      </w:pPr>
      <w:r w:rsidRPr="000505F8">
        <w:rPr>
          <w:rFonts w:ascii="Calibri" w:hAnsi="Calibri" w:cs="Calibri"/>
          <w:b/>
          <w:lang w:val="pt-BR"/>
        </w:rPr>
        <w:t>Contrato</w:t>
      </w:r>
    </w:p>
    <w:p w14:paraId="22BC5A53" w14:textId="571F9B00" w:rsidR="00DD68A9" w:rsidRPr="000505F8" w:rsidRDefault="00DD68A9" w:rsidP="00DD68A9">
      <w:pPr>
        <w:spacing w:before="120" w:line="276" w:lineRule="auto"/>
        <w:ind w:firstLine="851"/>
        <w:jc w:val="both"/>
        <w:rPr>
          <w:rFonts w:eastAsia="Century Gothic" w:cs="Calibri"/>
          <w:sz w:val="24"/>
          <w:szCs w:val="24"/>
        </w:rPr>
      </w:pPr>
      <w:r w:rsidRPr="000505F8">
        <w:rPr>
          <w:rFonts w:eastAsia="Century Gothic" w:cs="Calibri"/>
          <w:sz w:val="24"/>
          <w:szCs w:val="24"/>
        </w:rPr>
        <w:t>Art. 3º Os contratos administrativos, instrumentos congêneres e seus aditamentos, terão forma escrita, sendo juntados ao processo que tiver dado origem à contratação, e serão divulgados e mantidos à disposição do público em sítio eletrônico oficial, e devem omitir os dados de qualificação pessoal dos representantes do Poder Legislativo da pessoa jurídica contratada, ficando esses dados disponíveis para acesso controlado nos registros internos Câmara Municipal de Nova Guarita - MT.</w:t>
      </w:r>
    </w:p>
    <w:p w14:paraId="2EE1D3FB" w14:textId="77777777" w:rsidR="00DD68A9" w:rsidRPr="000505F8" w:rsidRDefault="00DD68A9" w:rsidP="00DD68A9">
      <w:pPr>
        <w:spacing w:before="120" w:line="276" w:lineRule="auto"/>
        <w:ind w:firstLine="851"/>
        <w:jc w:val="both"/>
        <w:rPr>
          <w:rFonts w:eastAsia="Century Gothic" w:cs="Calibri"/>
          <w:sz w:val="24"/>
          <w:szCs w:val="24"/>
        </w:rPr>
      </w:pPr>
      <w:r w:rsidRPr="000505F8">
        <w:rPr>
          <w:rFonts w:eastAsia="Century Gothic" w:cs="Calibri"/>
          <w:sz w:val="24"/>
          <w:szCs w:val="24"/>
        </w:rPr>
        <w:t xml:space="preserve">§ 1º Os contratos administrativos e instrumentos congêneres devem prever que </w:t>
      </w:r>
      <w:proofErr w:type="gramStart"/>
      <w:r w:rsidRPr="000505F8">
        <w:rPr>
          <w:rFonts w:eastAsia="Century Gothic" w:cs="Calibri"/>
          <w:sz w:val="24"/>
          <w:szCs w:val="24"/>
        </w:rPr>
        <w:t>o(</w:t>
      </w:r>
      <w:proofErr w:type="gramEnd"/>
      <w:r w:rsidRPr="000505F8">
        <w:rPr>
          <w:rFonts w:eastAsia="Century Gothic" w:cs="Calibri"/>
          <w:sz w:val="24"/>
          <w:szCs w:val="24"/>
        </w:rPr>
        <w:t>a) contratado(a) deve obrigar-se a:</w:t>
      </w:r>
    </w:p>
    <w:p w14:paraId="288E1602" w14:textId="77777777" w:rsidR="00DD68A9" w:rsidRPr="000505F8" w:rsidRDefault="00DD68A9" w:rsidP="00DD68A9">
      <w:pPr>
        <w:spacing w:before="120" w:line="276" w:lineRule="auto"/>
        <w:ind w:firstLine="851"/>
        <w:jc w:val="both"/>
        <w:rPr>
          <w:rFonts w:eastAsia="Century Gothic" w:cs="Calibri"/>
          <w:sz w:val="24"/>
          <w:szCs w:val="24"/>
        </w:rPr>
      </w:pPr>
      <w:r w:rsidRPr="000505F8">
        <w:rPr>
          <w:rFonts w:eastAsia="Century Gothic" w:cs="Calibri"/>
          <w:sz w:val="24"/>
          <w:szCs w:val="24"/>
        </w:rPr>
        <w:t xml:space="preserve">I - </w:t>
      </w:r>
      <w:proofErr w:type="gramStart"/>
      <w:r w:rsidRPr="000505F8">
        <w:rPr>
          <w:rFonts w:eastAsia="Century Gothic" w:cs="Calibri"/>
          <w:sz w:val="24"/>
          <w:szCs w:val="24"/>
        </w:rPr>
        <w:t>proceder</w:t>
      </w:r>
      <w:proofErr w:type="gramEnd"/>
      <w:r w:rsidRPr="000505F8">
        <w:rPr>
          <w:rFonts w:eastAsia="Century Gothic" w:cs="Calibri"/>
          <w:sz w:val="24"/>
          <w:szCs w:val="24"/>
        </w:rPr>
        <w:t>, ao término do prazo de vigência contratual, à eliminação dos dados pessoais a que venha ter acesso em decorrência da execução contratual, ressalvados os casos em que a manutenção dos dados por período superior decorra de obrigação legal;</w:t>
      </w:r>
    </w:p>
    <w:p w14:paraId="6DEF0BB0" w14:textId="77777777" w:rsidR="00DD68A9" w:rsidRPr="000505F8" w:rsidRDefault="00DD68A9" w:rsidP="00DD68A9">
      <w:pPr>
        <w:spacing w:before="120" w:line="276" w:lineRule="auto"/>
        <w:ind w:firstLine="851"/>
        <w:jc w:val="both"/>
        <w:rPr>
          <w:rFonts w:eastAsia="Century Gothic" w:cs="Calibri"/>
          <w:sz w:val="24"/>
          <w:szCs w:val="24"/>
        </w:rPr>
      </w:pPr>
      <w:r w:rsidRPr="000505F8">
        <w:rPr>
          <w:rFonts w:eastAsia="Century Gothic" w:cs="Calibri"/>
          <w:sz w:val="24"/>
          <w:szCs w:val="24"/>
        </w:rPr>
        <w:t xml:space="preserve">II - </w:t>
      </w:r>
      <w:proofErr w:type="gramStart"/>
      <w:r w:rsidRPr="000505F8">
        <w:rPr>
          <w:rFonts w:eastAsia="Century Gothic" w:cs="Calibri"/>
          <w:sz w:val="24"/>
          <w:szCs w:val="24"/>
        </w:rPr>
        <w:t>a</w:t>
      </w:r>
      <w:proofErr w:type="gramEnd"/>
      <w:r w:rsidRPr="000505F8">
        <w:rPr>
          <w:rFonts w:eastAsia="Century Gothic" w:cs="Calibri"/>
          <w:sz w:val="24"/>
          <w:szCs w:val="24"/>
        </w:rPr>
        <w:t xml:space="preserve"> não utilização de todo e qualquer dado pessoal repassado em decorrência da execução contratual, para finalidade distinta da contida no objeto da contratação, sob pena de responsabilização administrativa, civil e criminal, bem como suspensão do repasse de dados pessoais;</w:t>
      </w:r>
    </w:p>
    <w:p w14:paraId="06A04B4A" w14:textId="77777777" w:rsidR="00DD68A9" w:rsidRPr="000505F8" w:rsidRDefault="00DD68A9" w:rsidP="00DD68A9">
      <w:pPr>
        <w:spacing w:before="120" w:line="276" w:lineRule="auto"/>
        <w:ind w:firstLine="851"/>
        <w:jc w:val="both"/>
        <w:rPr>
          <w:rFonts w:eastAsia="Century Gothic" w:cs="Calibri"/>
          <w:sz w:val="24"/>
          <w:szCs w:val="24"/>
        </w:rPr>
      </w:pPr>
      <w:r w:rsidRPr="000505F8">
        <w:rPr>
          <w:rFonts w:eastAsia="Century Gothic" w:cs="Calibri"/>
          <w:sz w:val="24"/>
          <w:szCs w:val="24"/>
        </w:rPr>
        <w:t xml:space="preserve">III - comunicar, em </w:t>
      </w:r>
      <w:proofErr w:type="spellStart"/>
      <w:r w:rsidRPr="000505F8">
        <w:rPr>
          <w:rFonts w:eastAsia="Century Gothic" w:cs="Calibri"/>
          <w:sz w:val="24"/>
          <w:szCs w:val="24"/>
        </w:rPr>
        <w:t>ate</w:t>
      </w:r>
      <w:proofErr w:type="spellEnd"/>
      <w:r w:rsidRPr="000505F8">
        <w:rPr>
          <w:rFonts w:eastAsia="Century Gothic" w:cs="Calibri"/>
          <w:sz w:val="24"/>
          <w:szCs w:val="24"/>
        </w:rPr>
        <w:t>́ 24 (vinte e quatro) horas, a contar da ciência do ocorrido, qualquer incidente de segurança aos dados pessoais repassados em decorrência da contratação e a adotar as providências dispostas no art. 48 da Lei Federal nº 13.709, de 2018.</w:t>
      </w:r>
    </w:p>
    <w:p w14:paraId="4E74FC2C" w14:textId="77777777" w:rsidR="00DD68A9" w:rsidRPr="000505F8" w:rsidRDefault="00DD68A9" w:rsidP="00DD68A9">
      <w:pPr>
        <w:spacing w:before="120" w:line="276" w:lineRule="auto"/>
        <w:ind w:firstLine="851"/>
        <w:jc w:val="both"/>
        <w:rPr>
          <w:rFonts w:eastAsia="Century Gothic" w:cs="Calibri"/>
          <w:sz w:val="24"/>
          <w:szCs w:val="24"/>
        </w:rPr>
      </w:pPr>
      <w:r w:rsidRPr="000505F8">
        <w:rPr>
          <w:rFonts w:eastAsia="Century Gothic" w:cs="Calibri"/>
          <w:sz w:val="24"/>
          <w:szCs w:val="24"/>
        </w:rPr>
        <w:lastRenderedPageBreak/>
        <w:t>§ 2º Nos contratos relativos a direitos reais sobre imóveis, que serão formalizados por escritura pública lavrada em notas de tabelião, a Proteção de Dados Pessoais ficará a cargo do serviço notarial competente.</w:t>
      </w:r>
    </w:p>
    <w:p w14:paraId="78FAF6DA" w14:textId="77777777" w:rsidR="00DD68A9" w:rsidRPr="000505F8" w:rsidRDefault="00DD68A9" w:rsidP="00DD68A9">
      <w:pPr>
        <w:spacing w:before="120" w:line="276" w:lineRule="auto"/>
        <w:ind w:firstLine="851"/>
        <w:jc w:val="both"/>
        <w:rPr>
          <w:rFonts w:eastAsia="Century Gothic" w:cs="Calibri"/>
          <w:sz w:val="24"/>
          <w:szCs w:val="24"/>
        </w:rPr>
      </w:pPr>
      <w:r w:rsidRPr="000505F8">
        <w:rPr>
          <w:rFonts w:eastAsia="Century Gothic" w:cs="Calibri"/>
          <w:sz w:val="24"/>
          <w:szCs w:val="24"/>
        </w:rPr>
        <w:t>Art. 4º Será admitida a manutenção em sigilo de contratos e de termos aditivos quando imprescindível à segurança da sociedade e do Estado, nos termos da legislação que regula o acesso à informação.</w:t>
      </w:r>
    </w:p>
    <w:p w14:paraId="4EDD055A" w14:textId="77777777" w:rsidR="00DD68A9" w:rsidRPr="000505F8" w:rsidRDefault="00DD68A9" w:rsidP="00DD68A9">
      <w:pPr>
        <w:pStyle w:val="aPARGRAFO12pt"/>
        <w:spacing w:before="120" w:after="240" w:line="276" w:lineRule="auto"/>
        <w:ind w:firstLine="0"/>
        <w:jc w:val="center"/>
        <w:rPr>
          <w:rFonts w:ascii="Calibri" w:hAnsi="Calibri" w:cs="Calibri"/>
          <w:b/>
          <w:lang w:val="pt-BR"/>
        </w:rPr>
      </w:pPr>
      <w:r w:rsidRPr="000505F8">
        <w:rPr>
          <w:rFonts w:ascii="Calibri" w:hAnsi="Calibri" w:cs="Calibri"/>
          <w:b/>
          <w:lang w:val="pt-BR"/>
        </w:rPr>
        <w:t>CAPÍTULO III</w:t>
      </w:r>
      <w:r w:rsidRPr="000505F8">
        <w:rPr>
          <w:rFonts w:ascii="Calibri" w:hAnsi="Calibri" w:cs="Calibri"/>
          <w:b/>
          <w:lang w:val="pt-BR"/>
        </w:rPr>
        <w:br/>
        <w:t>DISPOSIÇÕES FINAIS</w:t>
      </w:r>
    </w:p>
    <w:p w14:paraId="102326CA" w14:textId="77777777" w:rsidR="00DD68A9" w:rsidRPr="000505F8" w:rsidRDefault="00DD68A9" w:rsidP="00DD68A9">
      <w:pPr>
        <w:pStyle w:val="aPARGRAFO12pt"/>
        <w:spacing w:before="120" w:after="120" w:line="276" w:lineRule="auto"/>
        <w:ind w:firstLine="0"/>
        <w:jc w:val="left"/>
        <w:rPr>
          <w:rFonts w:ascii="Calibri" w:hAnsi="Calibri" w:cs="Calibri"/>
          <w:b/>
          <w:lang w:val="pt-BR"/>
        </w:rPr>
      </w:pPr>
      <w:r w:rsidRPr="000505F8">
        <w:rPr>
          <w:rFonts w:ascii="Calibri" w:hAnsi="Calibri" w:cs="Calibri"/>
          <w:b/>
          <w:lang w:val="pt-BR"/>
        </w:rPr>
        <w:t>Omissão</w:t>
      </w:r>
    </w:p>
    <w:p w14:paraId="2F93C5BC" w14:textId="35A356F6" w:rsidR="00DD68A9" w:rsidRPr="000505F8" w:rsidRDefault="00DD68A9" w:rsidP="00DD68A9">
      <w:pPr>
        <w:spacing w:before="120" w:after="120" w:line="276" w:lineRule="auto"/>
        <w:ind w:firstLine="851"/>
        <w:jc w:val="both"/>
        <w:rPr>
          <w:rFonts w:eastAsia="Century Gothic" w:cs="Calibri"/>
          <w:sz w:val="24"/>
          <w:szCs w:val="24"/>
        </w:rPr>
      </w:pPr>
      <w:r w:rsidRPr="000505F8">
        <w:rPr>
          <w:rFonts w:eastAsia="Century Gothic" w:cs="Calibri"/>
          <w:sz w:val="24"/>
          <w:szCs w:val="24"/>
        </w:rPr>
        <w:t>Art. 5º Os casos omissos serão resolvidos pela Presidência da Câmara Municipal de Nova Guarita.</w:t>
      </w:r>
    </w:p>
    <w:p w14:paraId="53159988" w14:textId="77777777" w:rsidR="00DD68A9" w:rsidRPr="000505F8" w:rsidRDefault="00DD68A9" w:rsidP="00DD68A9">
      <w:pPr>
        <w:pStyle w:val="aPARGRAFO12pt"/>
        <w:spacing w:before="120" w:after="120" w:line="276" w:lineRule="auto"/>
        <w:ind w:firstLine="0"/>
        <w:jc w:val="left"/>
        <w:rPr>
          <w:rFonts w:ascii="Calibri" w:hAnsi="Calibri" w:cs="Calibri"/>
          <w:b/>
          <w:lang w:val="pt-BR"/>
        </w:rPr>
      </w:pPr>
      <w:r w:rsidRPr="000505F8">
        <w:rPr>
          <w:rFonts w:ascii="Calibri" w:hAnsi="Calibri" w:cs="Calibri"/>
          <w:b/>
          <w:lang w:val="pt-BR"/>
        </w:rPr>
        <w:t>Vigência</w:t>
      </w:r>
    </w:p>
    <w:p w14:paraId="7EAFE73F" w14:textId="40A7ABCD" w:rsidR="00DD68A9" w:rsidRPr="000505F8" w:rsidRDefault="00DD68A9" w:rsidP="00DD68A9">
      <w:pPr>
        <w:spacing w:before="120" w:after="120" w:line="276" w:lineRule="auto"/>
        <w:ind w:firstLine="851"/>
        <w:jc w:val="both"/>
        <w:rPr>
          <w:rFonts w:eastAsia="Century Gothic" w:cs="Calibri"/>
          <w:sz w:val="24"/>
          <w:szCs w:val="24"/>
        </w:rPr>
      </w:pPr>
      <w:r w:rsidRPr="007F5660">
        <w:rPr>
          <w:rFonts w:eastAsia="Century Gothic" w:cs="Calibri"/>
          <w:sz w:val="24"/>
          <w:szCs w:val="24"/>
        </w:rPr>
        <w:t>Art. 6º Esta Resolução entra</w:t>
      </w:r>
      <w:r w:rsidR="00210247">
        <w:rPr>
          <w:rFonts w:eastAsia="Century Gothic" w:cs="Calibri"/>
          <w:sz w:val="24"/>
          <w:szCs w:val="24"/>
        </w:rPr>
        <w:t xml:space="preserve"> em vigor na data de sua publicação.</w:t>
      </w:r>
    </w:p>
    <w:p w14:paraId="2D598BCB" w14:textId="29BE56A2" w:rsidR="00212DDA" w:rsidRDefault="00DD68A9" w:rsidP="00212DDA">
      <w:pPr>
        <w:spacing w:before="120" w:after="120" w:line="276" w:lineRule="auto"/>
        <w:ind w:firstLine="851"/>
        <w:jc w:val="both"/>
        <w:rPr>
          <w:rFonts w:eastAsia="Century Gothic" w:cs="Calibri"/>
          <w:sz w:val="24"/>
          <w:szCs w:val="24"/>
        </w:rPr>
      </w:pPr>
      <w:r w:rsidRPr="000505F8">
        <w:rPr>
          <w:rFonts w:eastAsia="Century Gothic" w:cs="Calibri"/>
          <w:sz w:val="24"/>
          <w:szCs w:val="24"/>
        </w:rPr>
        <w:t>Gabinete da Presidência</w:t>
      </w:r>
      <w:r w:rsidR="000505F8">
        <w:rPr>
          <w:rFonts w:eastAsia="Century Gothic" w:cs="Calibri"/>
          <w:sz w:val="24"/>
          <w:szCs w:val="24"/>
        </w:rPr>
        <w:t xml:space="preserve">, </w:t>
      </w:r>
      <w:r w:rsidR="00382F32">
        <w:rPr>
          <w:rFonts w:eastAsia="Century Gothic" w:cs="Calibri"/>
          <w:sz w:val="24"/>
          <w:szCs w:val="24"/>
        </w:rPr>
        <w:t xml:space="preserve">aos </w:t>
      </w:r>
      <w:r w:rsidR="00210247">
        <w:rPr>
          <w:rFonts w:eastAsia="Century Gothic" w:cs="Calibri"/>
          <w:sz w:val="24"/>
          <w:szCs w:val="24"/>
        </w:rPr>
        <w:t>onze dias do mês de dezembro</w:t>
      </w:r>
      <w:r w:rsidRPr="000505F8">
        <w:rPr>
          <w:rFonts w:eastAsia="Century Gothic" w:cs="Calibri"/>
          <w:sz w:val="24"/>
          <w:szCs w:val="24"/>
        </w:rPr>
        <w:t xml:space="preserve"> do ano de dois mil e vinte </w:t>
      </w:r>
      <w:proofErr w:type="gramStart"/>
      <w:r w:rsidRPr="000505F8">
        <w:rPr>
          <w:rFonts w:eastAsia="Century Gothic" w:cs="Calibri"/>
          <w:sz w:val="24"/>
          <w:szCs w:val="24"/>
        </w:rPr>
        <w:t>e  três</w:t>
      </w:r>
      <w:proofErr w:type="gramEnd"/>
      <w:r w:rsidR="00212DDA">
        <w:rPr>
          <w:rFonts w:eastAsia="Century Gothic" w:cs="Calibri"/>
          <w:sz w:val="24"/>
          <w:szCs w:val="24"/>
        </w:rPr>
        <w:t>.</w:t>
      </w:r>
    </w:p>
    <w:p w14:paraId="081D7BC9" w14:textId="77777777" w:rsidR="00382F32" w:rsidRPr="000505F8" w:rsidRDefault="00382F32" w:rsidP="00212DDA">
      <w:pPr>
        <w:spacing w:before="120" w:after="120" w:line="276" w:lineRule="auto"/>
        <w:ind w:firstLine="851"/>
        <w:jc w:val="both"/>
        <w:rPr>
          <w:rFonts w:eastAsia="Century Gothic" w:cs="Calibri"/>
          <w:sz w:val="24"/>
          <w:szCs w:val="24"/>
        </w:rPr>
      </w:pPr>
    </w:p>
    <w:p w14:paraId="3B2F5B4E" w14:textId="168C3D88" w:rsidR="00DD68A9" w:rsidRPr="000505F8" w:rsidRDefault="00DD68A9" w:rsidP="00DD68A9">
      <w:pPr>
        <w:jc w:val="center"/>
        <w:rPr>
          <w:rFonts w:cs="Calibri"/>
          <w:b/>
          <w:bCs/>
          <w:sz w:val="24"/>
          <w:szCs w:val="24"/>
        </w:rPr>
      </w:pPr>
    </w:p>
    <w:p w14:paraId="3B02CB80" w14:textId="12059A62" w:rsidR="00382F32" w:rsidRDefault="000505F8" w:rsidP="000505F8">
      <w:pPr>
        <w:pStyle w:val="SemEspaamento"/>
        <w:jc w:val="both"/>
        <w:rPr>
          <w:rFonts w:ascii="Calibri" w:hAnsi="Calibri" w:cs="Calibri"/>
          <w:sz w:val="24"/>
          <w:szCs w:val="24"/>
        </w:rPr>
      </w:pPr>
      <w:r>
        <w:rPr>
          <w:rFonts w:ascii="Calibri" w:hAnsi="Calibri" w:cs="Calibri"/>
          <w:sz w:val="24"/>
          <w:szCs w:val="24"/>
        </w:rPr>
        <w:t xml:space="preserve">                                                   </w:t>
      </w:r>
    </w:p>
    <w:p w14:paraId="405AF3B6" w14:textId="77777777" w:rsidR="000505F8" w:rsidRDefault="000505F8" w:rsidP="000505F8">
      <w:pPr>
        <w:jc w:val="both"/>
        <w:rPr>
          <w:rFonts w:cs="Calibri"/>
          <w:b/>
          <w:bCs/>
          <w:sz w:val="24"/>
          <w:szCs w:val="24"/>
        </w:rPr>
      </w:pPr>
    </w:p>
    <w:p w14:paraId="7C4476D6" w14:textId="77777777" w:rsidR="000505F8" w:rsidRDefault="000505F8" w:rsidP="000505F8">
      <w:pPr>
        <w:pStyle w:val="SemEspaamento"/>
        <w:jc w:val="both"/>
        <w:rPr>
          <w:rFonts w:ascii="Calibri" w:hAnsi="Calibri" w:cs="Calibri"/>
          <w:sz w:val="24"/>
          <w:szCs w:val="24"/>
        </w:rPr>
      </w:pPr>
    </w:p>
    <w:p w14:paraId="698FFB42" w14:textId="4CF9F1BF" w:rsidR="000505F8" w:rsidRPr="00210247" w:rsidRDefault="000505F8" w:rsidP="000505F8">
      <w:pPr>
        <w:pStyle w:val="SemEspaamento"/>
        <w:jc w:val="center"/>
        <w:rPr>
          <w:rFonts w:ascii="Calibri" w:hAnsi="Calibri" w:cs="Calibri"/>
          <w:b/>
          <w:sz w:val="24"/>
          <w:szCs w:val="24"/>
        </w:rPr>
      </w:pPr>
      <w:r w:rsidRPr="00210247">
        <w:rPr>
          <w:rFonts w:ascii="Calibri" w:hAnsi="Calibri" w:cs="Calibri"/>
          <w:b/>
          <w:sz w:val="24"/>
          <w:szCs w:val="24"/>
        </w:rPr>
        <w:t xml:space="preserve">DIVINO PEREIRA GOMES                                                          </w:t>
      </w:r>
    </w:p>
    <w:p w14:paraId="53A6F535" w14:textId="38C3DCCA" w:rsidR="000505F8" w:rsidRPr="00210247" w:rsidRDefault="000505F8" w:rsidP="000505F8">
      <w:pPr>
        <w:pStyle w:val="SemEspaamento"/>
        <w:jc w:val="center"/>
        <w:rPr>
          <w:rFonts w:ascii="Calibri" w:hAnsi="Calibri" w:cs="Calibri"/>
          <w:b/>
          <w:sz w:val="24"/>
          <w:szCs w:val="24"/>
        </w:rPr>
      </w:pPr>
      <w:r w:rsidRPr="00210247">
        <w:rPr>
          <w:rFonts w:ascii="Calibri" w:hAnsi="Calibri" w:cs="Calibri"/>
          <w:b/>
          <w:sz w:val="24"/>
          <w:szCs w:val="24"/>
        </w:rPr>
        <w:t xml:space="preserve">Presidente                                                                                  </w:t>
      </w:r>
    </w:p>
    <w:p w14:paraId="4719D11D" w14:textId="6DB9CC07" w:rsidR="000505F8" w:rsidRPr="00210247" w:rsidRDefault="000505F8" w:rsidP="000505F8">
      <w:pPr>
        <w:jc w:val="center"/>
        <w:rPr>
          <w:rFonts w:cs="Calibri"/>
          <w:b/>
          <w:sz w:val="24"/>
          <w:szCs w:val="24"/>
        </w:rPr>
      </w:pPr>
    </w:p>
    <w:p w14:paraId="696FD52F" w14:textId="77777777" w:rsidR="00DD68A9" w:rsidRPr="00210247" w:rsidRDefault="00DD68A9" w:rsidP="00DD68A9">
      <w:pPr>
        <w:spacing w:before="120"/>
        <w:rPr>
          <w:rFonts w:cs="Calibri"/>
          <w:b/>
          <w:sz w:val="24"/>
          <w:szCs w:val="24"/>
        </w:rPr>
      </w:pPr>
    </w:p>
    <w:p w14:paraId="025255E1" w14:textId="77777777" w:rsidR="00DD68A9" w:rsidRPr="000505F8" w:rsidRDefault="00DD68A9" w:rsidP="00DD68A9">
      <w:pPr>
        <w:spacing w:before="120" w:after="120" w:line="276" w:lineRule="auto"/>
        <w:ind w:firstLine="851"/>
        <w:jc w:val="both"/>
        <w:rPr>
          <w:rFonts w:cs="Calibri"/>
          <w:sz w:val="24"/>
          <w:szCs w:val="24"/>
        </w:rPr>
      </w:pPr>
    </w:p>
    <w:p w14:paraId="2BB53823" w14:textId="77777777" w:rsidR="00DD68A9" w:rsidRPr="000505F8" w:rsidRDefault="00DD68A9" w:rsidP="00DD68A9">
      <w:pPr>
        <w:rPr>
          <w:rFonts w:cs="Calibri"/>
          <w:sz w:val="24"/>
          <w:szCs w:val="24"/>
        </w:rPr>
      </w:pPr>
    </w:p>
    <w:p w14:paraId="21356CF1" w14:textId="064E5273" w:rsidR="008C5099" w:rsidRDefault="008C5099">
      <w:pPr>
        <w:rPr>
          <w:rFonts w:cs="Calibri"/>
          <w:sz w:val="24"/>
          <w:szCs w:val="24"/>
        </w:rPr>
      </w:pPr>
    </w:p>
    <w:p w14:paraId="05BDC6BE" w14:textId="5C7E2D01" w:rsidR="007F5323" w:rsidRDefault="007F5323">
      <w:pPr>
        <w:rPr>
          <w:rFonts w:cs="Calibri"/>
          <w:sz w:val="24"/>
          <w:szCs w:val="24"/>
        </w:rPr>
      </w:pPr>
    </w:p>
    <w:p w14:paraId="6F91723A" w14:textId="39D8065E" w:rsidR="007F5323" w:rsidRDefault="007F5323">
      <w:pPr>
        <w:rPr>
          <w:rFonts w:cs="Calibri"/>
          <w:sz w:val="24"/>
          <w:szCs w:val="24"/>
        </w:rPr>
      </w:pPr>
    </w:p>
    <w:p w14:paraId="2F79222F" w14:textId="55213D57" w:rsidR="007F5323" w:rsidRDefault="007F5323">
      <w:pPr>
        <w:rPr>
          <w:rFonts w:cs="Calibri"/>
          <w:sz w:val="24"/>
          <w:szCs w:val="24"/>
        </w:rPr>
      </w:pPr>
    </w:p>
    <w:p w14:paraId="773B0B64" w14:textId="2F3104E6" w:rsidR="007F5323" w:rsidRDefault="007F5323">
      <w:pPr>
        <w:rPr>
          <w:rFonts w:cs="Calibri"/>
          <w:sz w:val="24"/>
          <w:szCs w:val="24"/>
        </w:rPr>
      </w:pPr>
    </w:p>
    <w:p w14:paraId="5ECB5D37" w14:textId="136C31EC" w:rsidR="007F5323" w:rsidRPr="000505F8" w:rsidRDefault="007F5323">
      <w:pPr>
        <w:rPr>
          <w:rFonts w:cs="Calibri"/>
          <w:sz w:val="24"/>
          <w:szCs w:val="24"/>
        </w:rPr>
      </w:pPr>
    </w:p>
    <w:sectPr w:rsidR="007F5323" w:rsidRPr="000505F8" w:rsidSect="00212DDA">
      <w:headerReference w:type="default" r:id="rId6"/>
      <w:headerReference w:type="first" r:id="rId7"/>
      <w:pgSz w:w="11900" w:h="16838"/>
      <w:pgMar w:top="2835" w:right="1701" w:bottom="1701" w:left="1701" w:header="709" w:footer="567" w:gutter="0"/>
      <w:cols w:space="0" w:equalWidth="0">
        <w:col w:w="8499"/>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5E690" w14:textId="77777777" w:rsidR="00CE0B96" w:rsidRDefault="00CE0B96" w:rsidP="00DD68A9">
      <w:r>
        <w:separator/>
      </w:r>
    </w:p>
  </w:endnote>
  <w:endnote w:type="continuationSeparator" w:id="0">
    <w:p w14:paraId="2471AD41" w14:textId="77777777" w:rsidR="00CE0B96" w:rsidRDefault="00CE0B96" w:rsidP="00DD6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11AB5" w14:textId="77777777" w:rsidR="00CE0B96" w:rsidRDefault="00CE0B96" w:rsidP="00DD68A9">
      <w:r>
        <w:separator/>
      </w:r>
    </w:p>
  </w:footnote>
  <w:footnote w:type="continuationSeparator" w:id="0">
    <w:p w14:paraId="7F0D6A53" w14:textId="77777777" w:rsidR="00CE0B96" w:rsidRDefault="00CE0B96" w:rsidP="00DD68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632A1" w14:textId="638F23C4" w:rsidR="00500DB4" w:rsidRPr="00A27F9C" w:rsidRDefault="00CE0B96" w:rsidP="00500DB4">
    <w:pPr>
      <w:jc w:val="center"/>
      <w:rPr>
        <w:rFonts w:ascii="Palatino Linotype" w:eastAsia="Century Gothic" w:hAnsi="Palatino Linotype"/>
        <w:b/>
        <w:bCs/>
        <w:sz w:val="32"/>
        <w:szCs w:val="32"/>
      </w:rPr>
    </w:pPr>
  </w:p>
  <w:p w14:paraId="59712E37" w14:textId="77777777" w:rsidR="00E26374" w:rsidRPr="00A27F9C" w:rsidRDefault="00CE0B96" w:rsidP="00500DB4">
    <w:pPr>
      <w:pStyle w:val="Cabealho"/>
      <w:rPr>
        <w:sz w:val="32"/>
        <w:szCs w:val="3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6B065" w14:textId="4D244EBE" w:rsidR="00500DB4" w:rsidRPr="000B7CDF" w:rsidRDefault="00CE0B96" w:rsidP="000B7CDF">
    <w:pPr>
      <w:pStyle w:val="Cabealho"/>
      <w:jc w:val="center"/>
      <w:rPr>
        <w:rFonts w:ascii="Palatino Linotype" w:hAnsi="Palatino Linotype"/>
        <w:b/>
        <w:bCs/>
        <w:sz w:val="32"/>
        <w:szCs w:val="32"/>
      </w:rPr>
    </w:pPr>
  </w:p>
  <w:p w14:paraId="0E59EC02" w14:textId="77777777" w:rsidR="00A15FFA" w:rsidRDefault="00CE0B96" w:rsidP="00F1475C">
    <w:pPr>
      <w:pStyle w:val="Cabealho"/>
    </w:pPr>
  </w:p>
  <w:p w14:paraId="2ABFCFFC" w14:textId="77777777" w:rsidR="00D54755" w:rsidRPr="00F1475C" w:rsidRDefault="00CE0B96" w:rsidP="00F1475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8A9"/>
    <w:rsid w:val="000505F8"/>
    <w:rsid w:val="000D0821"/>
    <w:rsid w:val="00210247"/>
    <w:rsid w:val="00212DDA"/>
    <w:rsid w:val="00382F32"/>
    <w:rsid w:val="005A3657"/>
    <w:rsid w:val="007F5323"/>
    <w:rsid w:val="007F5660"/>
    <w:rsid w:val="008B66A1"/>
    <w:rsid w:val="008C5099"/>
    <w:rsid w:val="00B971B5"/>
    <w:rsid w:val="00CE0B96"/>
    <w:rsid w:val="00DD68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4A095"/>
  <w15:chartTrackingRefBased/>
  <w15:docId w15:val="{855A36E3-4F79-4958-B9A3-39D8A921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8A9"/>
    <w:pPr>
      <w:spacing w:after="0" w:line="240" w:lineRule="auto"/>
    </w:pPr>
    <w:rPr>
      <w:rFonts w:ascii="Calibri" w:eastAsia="Calibri" w:hAnsi="Calibri"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D68A9"/>
    <w:pPr>
      <w:tabs>
        <w:tab w:val="center" w:pos="4252"/>
        <w:tab w:val="right" w:pos="8504"/>
      </w:tabs>
    </w:pPr>
  </w:style>
  <w:style w:type="character" w:customStyle="1" w:styleId="CabealhoChar">
    <w:name w:val="Cabeçalho Char"/>
    <w:basedOn w:val="Fontepargpadro"/>
    <w:link w:val="Cabealho"/>
    <w:uiPriority w:val="99"/>
    <w:rsid w:val="00DD68A9"/>
    <w:rPr>
      <w:rFonts w:ascii="Calibri" w:eastAsia="Calibri" w:hAnsi="Calibri" w:cs="Arial"/>
      <w:sz w:val="20"/>
      <w:szCs w:val="20"/>
      <w:lang w:eastAsia="pt-BR"/>
    </w:rPr>
  </w:style>
  <w:style w:type="paragraph" w:customStyle="1" w:styleId="aPARGRAFO12pt">
    <w:name w:val="a_PARÁGRAFO_12pt"/>
    <w:basedOn w:val="Normal"/>
    <w:rsid w:val="00DD68A9"/>
    <w:pPr>
      <w:spacing w:before="240"/>
      <w:ind w:firstLine="851"/>
      <w:jc w:val="both"/>
    </w:pPr>
    <w:rPr>
      <w:rFonts w:ascii="Century Gothic" w:eastAsia="Arial Unicode MS" w:hAnsi="Century Gothic" w:cs="Times New Roman"/>
      <w:sz w:val="24"/>
      <w:szCs w:val="24"/>
      <w:lang w:val="x-none"/>
    </w:rPr>
  </w:style>
  <w:style w:type="paragraph" w:styleId="Rodap">
    <w:name w:val="footer"/>
    <w:basedOn w:val="Normal"/>
    <w:link w:val="RodapChar"/>
    <w:uiPriority w:val="99"/>
    <w:unhideWhenUsed/>
    <w:rsid w:val="00DD68A9"/>
    <w:pPr>
      <w:tabs>
        <w:tab w:val="center" w:pos="4252"/>
        <w:tab w:val="right" w:pos="8504"/>
      </w:tabs>
    </w:pPr>
  </w:style>
  <w:style w:type="character" w:customStyle="1" w:styleId="RodapChar">
    <w:name w:val="Rodapé Char"/>
    <w:basedOn w:val="Fontepargpadro"/>
    <w:link w:val="Rodap"/>
    <w:uiPriority w:val="99"/>
    <w:rsid w:val="00DD68A9"/>
    <w:rPr>
      <w:rFonts w:ascii="Calibri" w:eastAsia="Calibri" w:hAnsi="Calibri" w:cs="Arial"/>
      <w:sz w:val="20"/>
      <w:szCs w:val="20"/>
      <w:lang w:eastAsia="pt-BR"/>
    </w:rPr>
  </w:style>
  <w:style w:type="paragraph" w:styleId="SemEspaamento">
    <w:name w:val="No Spacing"/>
    <w:uiPriority w:val="1"/>
    <w:qFormat/>
    <w:rsid w:val="000505F8"/>
    <w:pPr>
      <w:spacing w:after="0" w:line="240" w:lineRule="auto"/>
    </w:pPr>
  </w:style>
  <w:style w:type="paragraph" w:styleId="Textodebalo">
    <w:name w:val="Balloon Text"/>
    <w:basedOn w:val="Normal"/>
    <w:link w:val="TextodebaloChar"/>
    <w:uiPriority w:val="99"/>
    <w:semiHidden/>
    <w:unhideWhenUsed/>
    <w:rsid w:val="00212DDA"/>
    <w:rPr>
      <w:rFonts w:ascii="Segoe UI" w:hAnsi="Segoe UI" w:cs="Segoe UI"/>
      <w:sz w:val="18"/>
      <w:szCs w:val="18"/>
    </w:rPr>
  </w:style>
  <w:style w:type="character" w:customStyle="1" w:styleId="TextodebaloChar">
    <w:name w:val="Texto de balão Char"/>
    <w:basedOn w:val="Fontepargpadro"/>
    <w:link w:val="Textodebalo"/>
    <w:uiPriority w:val="99"/>
    <w:semiHidden/>
    <w:rsid w:val="00212DDA"/>
    <w:rPr>
      <w:rFonts w:ascii="Segoe UI" w:eastAsia="Calibri" w:hAnsi="Segoe UI" w:cs="Segoe UI"/>
      <w:sz w:val="18"/>
      <w:szCs w:val="18"/>
      <w:lang w:eastAsia="pt-BR"/>
    </w:rPr>
  </w:style>
  <w:style w:type="paragraph" w:styleId="NormalWeb">
    <w:name w:val="Normal (Web)"/>
    <w:basedOn w:val="Normal"/>
    <w:uiPriority w:val="99"/>
    <w:semiHidden/>
    <w:unhideWhenUsed/>
    <w:rsid w:val="007F532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239331">
      <w:bodyDiv w:val="1"/>
      <w:marLeft w:val="0"/>
      <w:marRight w:val="0"/>
      <w:marTop w:val="0"/>
      <w:marBottom w:val="0"/>
      <w:divBdr>
        <w:top w:val="none" w:sz="0" w:space="0" w:color="auto"/>
        <w:left w:val="none" w:sz="0" w:space="0" w:color="auto"/>
        <w:bottom w:val="none" w:sz="0" w:space="0" w:color="auto"/>
        <w:right w:val="none" w:sz="0" w:space="0" w:color="auto"/>
      </w:divBdr>
    </w:div>
    <w:div w:id="206649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1066</Words>
  <Characters>5761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cezar rebuli</dc:creator>
  <cp:keywords/>
  <dc:description/>
  <cp:lastModifiedBy>Kimberly</cp:lastModifiedBy>
  <cp:revision>8</cp:revision>
  <cp:lastPrinted>2023-03-28T12:24:00Z</cp:lastPrinted>
  <dcterms:created xsi:type="dcterms:W3CDTF">2023-02-27T20:47:00Z</dcterms:created>
  <dcterms:modified xsi:type="dcterms:W3CDTF">2023-12-11T18:24:00Z</dcterms:modified>
</cp:coreProperties>
</file>